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2E" w:rsidRDefault="00AF212E" w:rsidP="00AF2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2E">
        <w:rPr>
          <w:rFonts w:ascii="Times New Roman" w:hAnsi="Times New Roman" w:cs="Times New Roman"/>
          <w:b/>
          <w:sz w:val="28"/>
          <w:szCs w:val="28"/>
        </w:rPr>
        <w:t>Разъяснения за совершение диверсии</w:t>
      </w:r>
    </w:p>
    <w:p w:rsidR="00AF212E" w:rsidRPr="00AF212E" w:rsidRDefault="00AF212E" w:rsidP="00AF2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212E">
        <w:rPr>
          <w:rFonts w:ascii="Times New Roman" w:hAnsi="Times New Roman" w:cs="Times New Roman"/>
          <w:sz w:val="28"/>
          <w:szCs w:val="28"/>
        </w:rPr>
        <w:t xml:space="preserve">«Уголовная ответственность за совершение диверсии. В соответствии со статьей 281 Уголовного кодекса Российской Федерации под диверсией понимается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в целях подрыва экономической безопасности и обороноспособности Российской Федерации. </w:t>
      </w: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212E">
        <w:rPr>
          <w:rFonts w:ascii="Times New Roman" w:hAnsi="Times New Roman" w:cs="Times New Roman"/>
          <w:sz w:val="28"/>
          <w:szCs w:val="28"/>
        </w:rPr>
        <w:t xml:space="preserve">Диверсия считается оконченной с момента совершения взрывов, поджогов и иных действий, направленных на разрушение или повреждение объектов диверсии. Фактическое разрушение или повреждение объекта влияния на квалификацию не оказывает. </w:t>
      </w:r>
      <w:bookmarkStart w:id="0" w:name="_GoBack"/>
      <w:bookmarkEnd w:id="0"/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12E">
        <w:rPr>
          <w:rFonts w:ascii="Times New Roman" w:hAnsi="Times New Roman" w:cs="Times New Roman"/>
          <w:sz w:val="28"/>
          <w:szCs w:val="28"/>
        </w:rPr>
        <w:t xml:space="preserve">Диверсия совершается только с прямым умыслом и с целью подрыва экономической безопасности и обороноспособности РФ. При оценке целей виновного следует учитывать совокупность обстоятельств, прежде всего объективные признаки состава преступления, в том числе способ совершения. </w:t>
      </w: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212E">
        <w:rPr>
          <w:rFonts w:ascii="Times New Roman" w:hAnsi="Times New Roman" w:cs="Times New Roman"/>
          <w:sz w:val="28"/>
          <w:szCs w:val="28"/>
        </w:rPr>
        <w:t xml:space="preserve">Предметом преступленного посягательства являются объекты инфраструктуры железнодорожного, воздушного, морского, внутреннего водного, автомобильного транспорта и метрополитена, соответствующие гражданские транспортные средства, а также предприятия (производственные комплексы), сооружения (мосты, плотины и др.), объекты средств связи, объекты жизнеобеспечения населения (водохранилища, линии электропередач и др.). Указанные объекты могут находиться в различной форме собственности. </w:t>
      </w: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212E">
        <w:rPr>
          <w:rFonts w:ascii="Times New Roman" w:hAnsi="Times New Roman" w:cs="Times New Roman"/>
          <w:sz w:val="28"/>
          <w:szCs w:val="28"/>
        </w:rPr>
        <w:t>Объекты транспортной инфраструктуры – это технологический комплекс, включающий в себя железнодорожные, трамвайные и внутренние водные пути, контактные линии, автомобильные дороги, тоннели, эстакады, мосты, вокзалы, железнодорожные и автобусные станции, метрополитены, морские торговые, рыбные, специализированные и речные порты, портовые средства, судоходные гидротехнические сооружения, аэродромы</w:t>
      </w:r>
      <w:r w:rsidRPr="00AF212E">
        <w:rPr>
          <w:rFonts w:ascii="Times New Roman" w:hAnsi="Times New Roman" w:cs="Times New Roman"/>
          <w:sz w:val="28"/>
          <w:szCs w:val="28"/>
        </w:rPr>
        <w:t xml:space="preserve"> </w:t>
      </w:r>
      <w:r w:rsidRPr="00AF212E">
        <w:rPr>
          <w:rFonts w:ascii="Times New Roman" w:hAnsi="Times New Roman" w:cs="Times New Roman"/>
          <w:sz w:val="28"/>
          <w:szCs w:val="28"/>
        </w:rPr>
        <w:t xml:space="preserve">аэропорты, объекты систем связи, навигации и управления движением транспортных средств, а также иные обеспечивающие функционирование транспортного комплекса здания, сооружения, устройства и оборудование. Совершение преступления выражается в форме действий: </w:t>
      </w: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E">
        <w:rPr>
          <w:rFonts w:ascii="Times New Roman" w:hAnsi="Times New Roman" w:cs="Times New Roman"/>
          <w:sz w:val="28"/>
          <w:szCs w:val="28"/>
        </w:rPr>
        <w:t xml:space="preserve">а) взрыва; </w:t>
      </w: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E">
        <w:rPr>
          <w:rFonts w:ascii="Times New Roman" w:hAnsi="Times New Roman" w:cs="Times New Roman"/>
          <w:sz w:val="28"/>
          <w:szCs w:val="28"/>
        </w:rPr>
        <w:t xml:space="preserve">б) поджога; </w:t>
      </w: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E">
        <w:rPr>
          <w:rFonts w:ascii="Times New Roman" w:hAnsi="Times New Roman" w:cs="Times New Roman"/>
          <w:sz w:val="28"/>
          <w:szCs w:val="28"/>
        </w:rPr>
        <w:t xml:space="preserve">в) иных действий, направленных на разрушение или повреждение указанных объектов (затопление, крушение, выведение из строя и др.). </w:t>
      </w:r>
    </w:p>
    <w:p w:rsidR="00AF212E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12E">
        <w:rPr>
          <w:rFonts w:ascii="Times New Roman" w:hAnsi="Times New Roman" w:cs="Times New Roman"/>
          <w:sz w:val="28"/>
          <w:szCs w:val="28"/>
        </w:rPr>
        <w:t>Вышеуказанные действия наказываются лишением свободы на срок до 20 лет.</w:t>
      </w:r>
    </w:p>
    <w:p w:rsidR="00AE50B0" w:rsidRPr="00AF212E" w:rsidRDefault="00AF212E" w:rsidP="00AF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212E">
        <w:rPr>
          <w:rFonts w:ascii="Times New Roman" w:hAnsi="Times New Roman" w:cs="Times New Roman"/>
          <w:sz w:val="28"/>
          <w:szCs w:val="28"/>
        </w:rPr>
        <w:t xml:space="preserve"> Совершение указанных действий, если они повлекли причинение смерти человеку, либо если они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</w:t>
      </w:r>
      <w:r w:rsidRPr="00AF212E">
        <w:rPr>
          <w:rFonts w:ascii="Times New Roman" w:hAnsi="Times New Roman" w:cs="Times New Roman"/>
          <w:sz w:val="28"/>
          <w:szCs w:val="28"/>
        </w:rPr>
        <w:lastRenderedPageBreak/>
        <w:t>или источников радиоактивного излучения либо ядовитых, отравляющих, токсичных, опасных химических веществ или патогенных биологических агентов, наказываются лишением свободы на срок от 15 до 20 лет или пожизненным лишением свободы».</w:t>
      </w:r>
    </w:p>
    <w:sectPr w:rsidR="00AE50B0" w:rsidRPr="00AF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2E"/>
    <w:rsid w:val="0088182B"/>
    <w:rsid w:val="00AF212E"/>
    <w:rsid w:val="00C8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68AB"/>
  <w15:chartTrackingRefBased/>
  <w15:docId w15:val="{56ABC2A4-8293-4458-9C93-6382C90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2024-05-15T12:24:00Z</dcterms:created>
  <dcterms:modified xsi:type="dcterms:W3CDTF">2024-05-15T12:27:00Z</dcterms:modified>
</cp:coreProperties>
</file>